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FB9" w:rsidRDefault="00D12FB9" w:rsidP="00A70821">
      <w:pPr>
        <w:spacing w:after="240" w:line="480" w:lineRule="auto"/>
      </w:pPr>
    </w:p>
    <w:p w:rsidR="00D12FB9" w:rsidRDefault="00D12FB9" w:rsidP="00A70821">
      <w:pPr>
        <w:spacing w:after="240" w:line="480" w:lineRule="auto"/>
      </w:pPr>
    </w:p>
    <w:p w:rsidR="00D12FB9" w:rsidRDefault="00D12FB9" w:rsidP="00A70821">
      <w:pPr>
        <w:spacing w:after="240" w:line="480" w:lineRule="auto"/>
      </w:pPr>
    </w:p>
    <w:p w:rsidR="00D12FB9" w:rsidRDefault="00D12FB9" w:rsidP="00A70821">
      <w:pPr>
        <w:spacing w:after="240" w:line="480" w:lineRule="auto"/>
        <w:ind w:firstLine="720"/>
      </w:pPr>
    </w:p>
    <w:p w:rsidR="009C567C" w:rsidRDefault="009C567C" w:rsidP="00A70821">
      <w:pPr>
        <w:spacing w:after="240" w:line="480" w:lineRule="auto"/>
        <w:jc w:val="center"/>
      </w:pPr>
    </w:p>
    <w:p w:rsidR="00A70821" w:rsidRDefault="00A70821" w:rsidP="00A70821">
      <w:pPr>
        <w:spacing w:after="240" w:line="480" w:lineRule="auto"/>
        <w:jc w:val="center"/>
      </w:pPr>
      <w:r w:rsidRPr="00A70821">
        <w:t>Comparing and Contrasting Theatrical Plays: Molora and Astumori</w:t>
      </w:r>
    </w:p>
    <w:p w:rsidR="00D12FB9" w:rsidRPr="000B343B" w:rsidRDefault="00D12FB9" w:rsidP="00A70821">
      <w:pPr>
        <w:spacing w:after="240" w:line="480" w:lineRule="auto"/>
        <w:jc w:val="center"/>
      </w:pPr>
      <w:r w:rsidRPr="000B343B">
        <w:t>Name</w:t>
      </w:r>
    </w:p>
    <w:p w:rsidR="00D12FB9" w:rsidRDefault="00D12FB9" w:rsidP="00A70821">
      <w:pPr>
        <w:spacing w:line="480" w:lineRule="auto"/>
        <w:jc w:val="center"/>
      </w:pPr>
      <w:r w:rsidRPr="000B343B">
        <w:t>Institutional Affiliation</w:t>
      </w:r>
    </w:p>
    <w:p w:rsidR="00D12FB9" w:rsidRPr="000B343B" w:rsidRDefault="00D12FB9" w:rsidP="00A70821">
      <w:pPr>
        <w:spacing w:line="480" w:lineRule="auto"/>
        <w:jc w:val="center"/>
      </w:pPr>
    </w:p>
    <w:p w:rsidR="00D12FB9" w:rsidRDefault="00D12FB9" w:rsidP="00A70821">
      <w:pPr>
        <w:spacing w:after="240" w:line="480" w:lineRule="auto"/>
        <w:ind w:firstLine="720"/>
      </w:pPr>
    </w:p>
    <w:p w:rsidR="00D12FB9" w:rsidRDefault="00D12FB9" w:rsidP="00A70821">
      <w:pPr>
        <w:spacing w:after="240" w:line="480" w:lineRule="auto"/>
        <w:ind w:firstLine="720"/>
      </w:pPr>
    </w:p>
    <w:p w:rsidR="00D12FB9" w:rsidRDefault="00D12FB9" w:rsidP="00A70821">
      <w:pPr>
        <w:spacing w:after="240" w:line="480" w:lineRule="auto"/>
        <w:ind w:firstLine="720"/>
      </w:pPr>
    </w:p>
    <w:p w:rsidR="00D12FB9" w:rsidRDefault="00D12FB9" w:rsidP="00A70821">
      <w:pPr>
        <w:spacing w:after="240" w:line="480" w:lineRule="auto"/>
        <w:ind w:firstLine="720"/>
      </w:pPr>
    </w:p>
    <w:p w:rsidR="00D12FB9" w:rsidRDefault="00D12FB9" w:rsidP="00A70821">
      <w:pPr>
        <w:spacing w:after="240" w:line="480" w:lineRule="auto"/>
        <w:ind w:firstLine="720"/>
      </w:pPr>
    </w:p>
    <w:p w:rsidR="00D12FB9" w:rsidRDefault="00D12FB9" w:rsidP="00A70821">
      <w:pPr>
        <w:spacing w:after="240" w:line="480" w:lineRule="auto"/>
        <w:ind w:firstLine="720"/>
      </w:pPr>
    </w:p>
    <w:p w:rsidR="00D12FB9" w:rsidRDefault="00D12FB9" w:rsidP="00A70821">
      <w:pPr>
        <w:spacing w:after="240" w:line="480" w:lineRule="auto"/>
        <w:ind w:firstLine="720"/>
      </w:pPr>
    </w:p>
    <w:p w:rsidR="00D12FB9" w:rsidRDefault="00D12FB9" w:rsidP="00A70821">
      <w:pPr>
        <w:spacing w:after="240" w:line="480" w:lineRule="auto"/>
      </w:pPr>
    </w:p>
    <w:p w:rsidR="00A70821" w:rsidRPr="00A70821" w:rsidRDefault="00A70821" w:rsidP="00A70821">
      <w:pPr>
        <w:spacing w:after="240" w:line="480" w:lineRule="auto"/>
        <w:jc w:val="center"/>
        <w:rPr>
          <w:b/>
        </w:rPr>
      </w:pPr>
      <w:bookmarkStart w:id="0" w:name="_GoBack"/>
      <w:bookmarkEnd w:id="0"/>
      <w:r w:rsidRPr="00A70821">
        <w:rPr>
          <w:b/>
        </w:rPr>
        <w:lastRenderedPageBreak/>
        <w:t xml:space="preserve">Comparing and Contrasting Theatrical Plays: </w:t>
      </w:r>
      <w:r w:rsidRPr="00A70821">
        <w:rPr>
          <w:b/>
        </w:rPr>
        <w:t>Molora and Astumori</w:t>
      </w:r>
    </w:p>
    <w:p w:rsidR="007C4613" w:rsidRDefault="00121AD5" w:rsidP="00A70821">
      <w:pPr>
        <w:spacing w:after="240" w:line="480" w:lineRule="auto"/>
        <w:ind w:firstLine="720"/>
      </w:pPr>
      <w:r>
        <w:t>Molora is</w:t>
      </w:r>
      <w:r w:rsidR="000457BE">
        <w:t xml:space="preserve"> a blood</w:t>
      </w:r>
      <w:r w:rsidR="007C4613">
        <w:t xml:space="preserve"> </w:t>
      </w:r>
      <w:r w:rsidR="000457BE">
        <w:t>cycle of violence characterized by</w:t>
      </w:r>
      <w:r>
        <w:t xml:space="preserve"> </w:t>
      </w:r>
      <w:r w:rsidR="007C4613">
        <w:t xml:space="preserve">the </w:t>
      </w:r>
      <w:r>
        <w:t>Greek</w:t>
      </w:r>
      <w:r w:rsidR="000457BE">
        <w:t xml:space="preserve"> ancient</w:t>
      </w:r>
      <w:r>
        <w:t xml:space="preserve"> tale of the house of Atreus. It is a production from the republic of South Africa, the Farber Foundry. In the play, Klytemnestra </w:t>
      </w:r>
      <w:r w:rsidR="000457BE">
        <w:t>has just killed</w:t>
      </w:r>
      <w:r>
        <w:t xml:space="preserve"> her </w:t>
      </w:r>
      <w:r w:rsidR="00CB53D6">
        <w:t xml:space="preserve">husband. </w:t>
      </w:r>
      <w:r>
        <w:t xml:space="preserve"> </w:t>
      </w:r>
      <w:r w:rsidR="00CB53D6">
        <w:t>Her</w:t>
      </w:r>
      <w:r>
        <w:t xml:space="preserve"> children Elektra and Orestes</w:t>
      </w:r>
      <w:r w:rsidR="007C4613">
        <w:t>,</w:t>
      </w:r>
      <w:r>
        <w:t xml:space="preserve"> daughter and son, respectively</w:t>
      </w:r>
      <w:r w:rsidR="007C4613">
        <w:t>,</w:t>
      </w:r>
      <w:r>
        <w:t xml:space="preserve"> are seeking revenge on her. However, one of the </w:t>
      </w:r>
      <w:r w:rsidR="007C4613">
        <w:t>critical</w:t>
      </w:r>
      <w:r w:rsidR="00CB53D6">
        <w:t xml:space="preserve"> </w:t>
      </w:r>
      <w:r>
        <w:t xml:space="preserve">characters </w:t>
      </w:r>
      <w:r w:rsidR="00CB53D6">
        <w:t xml:space="preserve">declines to play along with </w:t>
      </w:r>
      <w:r w:rsidR="007C4613">
        <w:t xml:space="preserve">a </w:t>
      </w:r>
      <w:r w:rsidR="00CB53D6">
        <w:t>similar</w:t>
      </w:r>
      <w:r>
        <w:t xml:space="preserve"> tragedy in search of another way to seek social justice instead of vengeance. The play uses Truth and Reconciliation Commission, a method employed by South Africans into democracy transition. The system allows victims to face each other with the enemy publicly.</w:t>
      </w:r>
    </w:p>
    <w:p w:rsidR="00C07161" w:rsidRDefault="00121AD5" w:rsidP="00A70821">
      <w:pPr>
        <w:spacing w:after="240" w:line="480" w:lineRule="auto"/>
        <w:ind w:firstLine="720"/>
      </w:pPr>
      <w:r>
        <w:t>On the other hand, Atsumori play is told in the tales of the Heike. Atsumori, a 16 years old boy, succumbed to murder in a batt</w:t>
      </w:r>
      <w:r w:rsidR="00CB53D6">
        <w:t>le in 1184. The boy is represented</w:t>
      </w:r>
      <w:r>
        <w:t xml:space="preserve"> as a</w:t>
      </w:r>
      <w:r w:rsidR="00CB53D6">
        <w:t xml:space="preserve"> poet and courtier, not fully ready for a battle.</w:t>
      </w:r>
      <w:r>
        <w:t xml:space="preserve"> </w:t>
      </w:r>
      <w:r w:rsidR="00CB53D6">
        <w:t>A</w:t>
      </w:r>
      <w:r>
        <w:t xml:space="preserve"> piece of evidence</w:t>
      </w:r>
      <w:r w:rsidR="00CB53D6">
        <w:t xml:space="preserve"> that he </w:t>
      </w:r>
      <w:r>
        <w:t>is courtly and peaceful. The Heike were scattered by Yoshitsune</w:t>
      </w:r>
      <w:r w:rsidR="007C4613">
        <w:t>’</w:t>
      </w:r>
      <w:r>
        <w:t>s attack from the Ichi-no-Tani cliff that resulted in the death of Atsumori. The killing of Atsumori led to Kumagai taking priestly vows and becoming a priest</w:t>
      </w:r>
      <w:r w:rsidR="00CB53D6">
        <w:t>.</w:t>
      </w:r>
    </w:p>
    <w:p w:rsidR="007C4613" w:rsidRDefault="00121AD5" w:rsidP="00A70821">
      <w:pPr>
        <w:spacing w:before="240" w:after="240" w:line="480" w:lineRule="auto"/>
        <w:ind w:firstLine="720"/>
      </w:pPr>
      <w:r>
        <w:t>The two theatrical p</w:t>
      </w:r>
      <w:r w:rsidR="008D3418">
        <w:t>lays have a different plot. Molo</w:t>
      </w:r>
      <w:r>
        <w:t>ra is Yasel Farber</w:t>
      </w:r>
      <w:r w:rsidR="007C4613">
        <w:t>’</w:t>
      </w:r>
      <w:r>
        <w:t xml:space="preserve">s </w:t>
      </w:r>
      <w:r w:rsidR="00CB53D6">
        <w:t>fundamental</w:t>
      </w:r>
      <w:r>
        <w:t xml:space="preserve"> adaptation of the Aeschylus trilogy, and it presents a cursed House of Atreus in the context of the Truth and Reconciliation Commission. Memories fall between two tables</w:t>
      </w:r>
      <w:r w:rsidR="007C4613">
        <w:t>: mothers and daughters, and the play allow us to experienc</w:t>
      </w:r>
      <w:r>
        <w:t xml:space="preserve">e past brutality and </w:t>
      </w:r>
      <w:r w:rsidR="004F0048">
        <w:t>fragility (Scherer, 2019)</w:t>
      </w:r>
      <w:r>
        <w:t xml:space="preserve">. The chorus in the play is the form of matriarchs who are traditional Xhosa musicians and throat singers in South Africa. The </w:t>
      </w:r>
      <w:r w:rsidR="007C4613">
        <w:t>memorable</w:t>
      </w:r>
      <w:r>
        <w:t xml:space="preserve"> chorus brought a critical claim and allowed Molara to be presented worldwide.</w:t>
      </w:r>
    </w:p>
    <w:p w:rsidR="00C07161" w:rsidRDefault="00121AD5" w:rsidP="00A70821">
      <w:pPr>
        <w:spacing w:before="240" w:after="240" w:line="480" w:lineRule="auto"/>
        <w:ind w:firstLine="720"/>
      </w:pPr>
      <w:r>
        <w:t xml:space="preserve">On the other hand, Atsmouri is an </w:t>
      </w:r>
      <w:r w:rsidR="00CB53D6">
        <w:t>illustration</w:t>
      </w:r>
      <w:r>
        <w:t xml:space="preserve"> of the dream Mugen genre of Noh. The ghost of Astumori </w:t>
      </w:r>
      <w:r w:rsidR="004E77F8">
        <w:t>plays a shite role while Kumagai,</w:t>
      </w:r>
      <w:r>
        <w:t xml:space="preserve"> transformed into a priest, is play</w:t>
      </w:r>
      <w:r w:rsidR="004E77F8">
        <w:t>ed by the Waki. The layer commences</w:t>
      </w:r>
      <w:r>
        <w:t xml:space="preserve"> with Rensho</w:t>
      </w:r>
      <w:r w:rsidR="007C4613">
        <w:t>’</w:t>
      </w:r>
      <w:r>
        <w:t xml:space="preserve">s arrival at Ichi-no-Tani, a location featured in </w:t>
      </w:r>
      <w:r w:rsidR="007C4613">
        <w:t>several</w:t>
      </w:r>
      <w:r>
        <w:t xml:space="preserve"> classic texts making it significant with the </w:t>
      </w:r>
      <w:r w:rsidR="004F0048">
        <w:t>Noh (Anno, 2020)</w:t>
      </w:r>
      <w:r>
        <w:t xml:space="preserve">. The play has two acts, and the player who was a </w:t>
      </w:r>
      <w:r w:rsidR="004E77F8">
        <w:t>youth in the previous</w:t>
      </w:r>
      <w:r>
        <w:t xml:space="preserve"> act </w:t>
      </w:r>
      <w:r w:rsidR="004E77F8">
        <w:t>has</w:t>
      </w:r>
      <w:r>
        <w:t xml:space="preserve"> changed costume </w:t>
      </w:r>
      <w:r>
        <w:lastRenderedPageBreak/>
        <w:t>and now plays</w:t>
      </w:r>
      <w:r w:rsidR="004E77F8">
        <w:t xml:space="preserve"> as</w:t>
      </w:r>
      <w:r>
        <w:t xml:space="preserve"> Atsumo</w:t>
      </w:r>
      <w:r w:rsidR="004E77F8">
        <w:t>ri. This portrays that the</w:t>
      </w:r>
      <w:r>
        <w:t xml:space="preserve"> earlier</w:t>
      </w:r>
      <w:r w:rsidR="004E77F8">
        <w:t xml:space="preserve"> boy</w:t>
      </w:r>
      <w:r>
        <w:t xml:space="preserve"> was Atsumoris ghost in </w:t>
      </w:r>
      <w:r w:rsidR="004E77F8">
        <w:t>costume</w:t>
      </w:r>
      <w:r>
        <w:t xml:space="preserve"> and the play fits the standard of Noh play. Atsumori related his story from his perspective-along with the chorus chanting for him. Finally, the </w:t>
      </w:r>
      <w:r w:rsidR="004E77F8">
        <w:t xml:space="preserve">theatre </w:t>
      </w:r>
      <w:r w:rsidR="008D3418">
        <w:t>plays</w:t>
      </w:r>
      <w:r>
        <w:t xml:space="preserve"> </w:t>
      </w:r>
      <w:r w:rsidR="008D3418">
        <w:t>finish</w:t>
      </w:r>
      <w:r w:rsidR="004E77F8">
        <w:t xml:space="preserve"> with Rensho failure to enact his character</w:t>
      </w:r>
      <w:r>
        <w:t xml:space="preserve"> </w:t>
      </w:r>
      <w:r w:rsidR="004E77F8">
        <w:t>regarding Atsumoris</w:t>
      </w:r>
      <w:r w:rsidR="007C4613">
        <w:t>’</w:t>
      </w:r>
      <w:r w:rsidR="004E77F8">
        <w:t>s death</w:t>
      </w:r>
      <w:r w:rsidR="007C4613">
        <w:t>. T</w:t>
      </w:r>
      <w:r w:rsidR="004E77F8">
        <w:t>he ghost asks</w:t>
      </w:r>
      <w:r>
        <w:t xml:space="preserve"> the monk to pray for him and clarifies that Resho is not an enemy.</w:t>
      </w:r>
    </w:p>
    <w:p w:rsidR="007C4613" w:rsidRDefault="00121AD5" w:rsidP="00A70821">
      <w:pPr>
        <w:spacing w:before="240" w:after="240" w:line="480" w:lineRule="auto"/>
        <w:ind w:firstLine="720"/>
      </w:pPr>
      <w:r>
        <w:t>The Molora play presents a sand-covers grave with an axe sets a visual tone for an evening that is dark, stark, and bloody. Farber</w:t>
      </w:r>
      <w:r w:rsidR="007C4613">
        <w:t>’</w:t>
      </w:r>
      <w:r>
        <w:t xml:space="preserve">s </w:t>
      </w:r>
      <w:r w:rsidR="007C4613">
        <w:t>brutal</w:t>
      </w:r>
      <w:r>
        <w:t xml:space="preserve">, bloody production transforms the story to the current Xhosa community of South Africa and presents a cycle of violence and revenge in the community. However, he goes further to put forward the question of forgiveness and fair justice rather than vengeance. The play is characterized by ritual incorporated by mesmerizing and a throat spit tone singing of Ngqoko group of singers. The ash that falls reminiscent </w:t>
      </w:r>
      <w:r w:rsidR="007C4613">
        <w:t xml:space="preserve">of </w:t>
      </w:r>
      <w:r>
        <w:t>both the victims of the play and other holocausts.</w:t>
      </w:r>
    </w:p>
    <w:p w:rsidR="004F0048" w:rsidRDefault="00121AD5" w:rsidP="00A70821">
      <w:pPr>
        <w:spacing w:before="240" w:after="240" w:line="480" w:lineRule="auto"/>
        <w:ind w:firstLine="720"/>
      </w:pPr>
      <w:r>
        <w:t>On the other hand, Atsumori presents a fine ghost story of warrior plays. Zeami presents a powerful story</w:t>
      </w:r>
      <w:r w:rsidR="007C4613">
        <w:t>,</w:t>
      </w:r>
      <w:r>
        <w:t xml:space="preserve"> and a counterpoint between the past representing heroic action and the drama </w:t>
      </w:r>
      <w:r w:rsidR="007C4613">
        <w:t>presented</w:t>
      </w:r>
      <w:r>
        <w:t xml:space="preserve"> as a site of reconciliation, transcendent awareness, and </w:t>
      </w:r>
      <w:r w:rsidR="00841040">
        <w:t>recollection (Pinnington, 2019)</w:t>
      </w:r>
      <w:r>
        <w:t xml:space="preserve">. Besides, the memories that haunt the transformed Kumagai know </w:t>
      </w:r>
      <w:r w:rsidR="007C4613">
        <w:t>pretty</w:t>
      </w:r>
      <w:r>
        <w:t xml:space="preserve"> well to inform the present. Finally, a holistic agreement has met a space for forgiveness.</w:t>
      </w:r>
    </w:p>
    <w:p w:rsidR="007C4613" w:rsidRDefault="004F0048" w:rsidP="00A70821">
      <w:pPr>
        <w:spacing w:after="240" w:line="480" w:lineRule="auto"/>
        <w:ind w:firstLine="720"/>
      </w:pPr>
      <w:r>
        <w:t>Moreover, the stage elements differ in both plays. The main stage of Atsumori presents four posts holding up the roof to help actors see in the mask. The poles are also marked on the edge of the stage. The singing chorus is located both on the left of the main stage and in the back. The drums are fluting</w:t>
      </w:r>
      <w:r w:rsidR="007C4613">
        <w:t>,</w:t>
      </w:r>
      <w:r>
        <w:t xml:space="preserve"> and the musicians are playing. The Bridgeway follows the mirror room allowing actors to enter and exit while changing their masks. The actors</w:t>
      </w:r>
      <w:r w:rsidR="007C4613">
        <w:t>’</w:t>
      </w:r>
      <w:r>
        <w:t xml:space="preserve"> relationship with the actors appears more powerful and personal. The masks represent the actors</w:t>
      </w:r>
      <w:r w:rsidR="007C4613">
        <w:t>’</w:t>
      </w:r>
      <w:r>
        <w:t xml:space="preserve"> instruments.</w:t>
      </w:r>
    </w:p>
    <w:p w:rsidR="004F0048" w:rsidRDefault="004F0048" w:rsidP="00A70821">
      <w:pPr>
        <w:spacing w:after="240" w:line="480" w:lineRule="auto"/>
        <w:ind w:firstLine="720"/>
      </w:pPr>
      <w:r>
        <w:t>Furthermore, it represents a close connection between the actor</w:t>
      </w:r>
      <w:r w:rsidR="007C4613">
        <w:t>’</w:t>
      </w:r>
      <w:r>
        <w:t>s ability to create the transcendent and the external appearance. Finally, the theat</w:t>
      </w:r>
      <w:r w:rsidR="007C4613">
        <w:t>re</w:t>
      </w:r>
      <w:r>
        <w:t xml:space="preserve"> is connected with the Zen Buddhism ideal that presents an ancient pine tree: the typical symbols of beauty and nature. On the other hand, the ideal stage of Molora is a bare hall resembling the drab. It presents a simple venue where most </w:t>
      </w:r>
      <w:r w:rsidR="00470A27">
        <w:t xml:space="preserve">of the </w:t>
      </w:r>
      <w:r>
        <w:t xml:space="preserve">testimonies were held during the South Africa Truth and Reconciliation Commission. </w:t>
      </w:r>
      <w:r w:rsidR="007C4613">
        <w:t>Besides</w:t>
      </w:r>
      <w:r w:rsidR="00470A27">
        <w:t>, t</w:t>
      </w:r>
      <w:r>
        <w:t>wo old tables, each with a chair present</w:t>
      </w:r>
      <w:r w:rsidR="007C4613">
        <w:t>, face</w:t>
      </w:r>
      <w:r>
        <w:t xml:space="preserve"> opposite ends of the play area. Based on Klytemnesters testimony, the table was a large inside decorated in black </w:t>
      </w:r>
      <w:r w:rsidR="00841040">
        <w:t>plastic (Wetmore, 2017)</w:t>
      </w:r>
      <w:r w:rsidR="00470A27">
        <w:t xml:space="preserve">. Every table has a microphone. </w:t>
      </w:r>
      <w:r>
        <w:t xml:space="preserve"> </w:t>
      </w:r>
      <w:r w:rsidR="00470A27">
        <w:t xml:space="preserve">The tables portray a </w:t>
      </w:r>
      <w:r w:rsidR="007C4613">
        <w:t xml:space="preserve">common </w:t>
      </w:r>
      <w:r w:rsidR="00470A27">
        <w:t>p</w:t>
      </w:r>
      <w:r>
        <w:t xml:space="preserve">latform located at the Centre with </w:t>
      </w:r>
      <w:r w:rsidR="00470A27">
        <w:t>a grave full of Africa red sand</w:t>
      </w:r>
      <w:r>
        <w:t>. Finally, Molora</w:t>
      </w:r>
      <w:r w:rsidR="007C4613">
        <w:t>’</w:t>
      </w:r>
      <w:r>
        <w:t>s audiences are located around the performance area.</w:t>
      </w:r>
    </w:p>
    <w:p w:rsidR="007C4613" w:rsidRDefault="004F0048" w:rsidP="00A70821">
      <w:pPr>
        <w:spacing w:before="240" w:after="240" w:line="480" w:lineRule="auto"/>
        <w:ind w:firstLine="720"/>
      </w:pPr>
      <w:r>
        <w:t xml:space="preserve">The reality about Atsumori is that the young boys put across a social message. He says that persons should not envy their superior or even demise an inferior because the world is a topsy-turvy-those who are at the top may eventually find themselves at the bottom and vice versa. The play also shows the classic Buddhist concept of dualism. Dualism explains that opposite or opposing parties are equal and enemies are indeed friends. Also, the play portrays the castle system meaning that there is a need to respect people in the class system. The play also emphasizes that life is not permanent. Life can at some time go back lower in another life. When Kunai and Atsumori finally meet, they realize that they share a lot in common despite the class system levels. Finally, what is real or not real in the world states that the many things that individuals think every day are secure and constant but are usually not </w:t>
      </w:r>
      <w:r w:rsidR="007C4613">
        <w:t>significant</w:t>
      </w:r>
      <w:r>
        <w:t xml:space="preserve"> issues running the entire world.</w:t>
      </w:r>
    </w:p>
    <w:p w:rsidR="004F0048" w:rsidRDefault="004F0048" w:rsidP="00A70821">
      <w:pPr>
        <w:spacing w:before="240" w:after="240" w:line="480" w:lineRule="auto"/>
        <w:ind w:firstLine="720"/>
      </w:pPr>
      <w:r>
        <w:t>On the other hand, Molora</w:t>
      </w:r>
      <w:r w:rsidR="007C4613">
        <w:t>’</w:t>
      </w:r>
      <w:r>
        <w:t>s play reality is based on the truth, with the victims given a chance to know the truth. For most people on both sides of a case, it is a huge relief. Molora is a production that translates the violence of western and performing an act of translation of catastrophic plot into the modern South Africa situation. Morale creates a theoretical space for calling justice for those who are</w:t>
      </w:r>
      <w:r w:rsidR="007C4613">
        <w:t xml:space="preserve"> </w:t>
      </w:r>
      <w:r>
        <w:t xml:space="preserve">not living or, in other words, those placed </w:t>
      </w:r>
      <w:r w:rsidR="00470A27">
        <w:t>outside the law. The play enables</w:t>
      </w:r>
      <w:r>
        <w:t xml:space="preserve"> for taking into consideration between perceived and performed </w:t>
      </w:r>
      <w:r w:rsidR="00470A27">
        <w:t>catastrophe</w:t>
      </w:r>
      <w:r>
        <w:t xml:space="preserve">—a community-based act reflecting </w:t>
      </w:r>
      <w:r w:rsidR="00470A27">
        <w:t>disastrous</w:t>
      </w:r>
      <w:r>
        <w:t xml:space="preserve"> </w:t>
      </w:r>
      <w:r w:rsidR="00470A27">
        <w:t>involvement and an</w:t>
      </w:r>
      <w:r>
        <w:t xml:space="preserve"> end of massive violence in South Africa. Finally, Molora portrays an ancient philosophy that </w:t>
      </w:r>
      <w:r w:rsidR="007C4613">
        <w:t>seeks</w:t>
      </w:r>
      <w:r>
        <w:t xml:space="preserve"> reconciliation and unity instead of vengeance and punishment.</w:t>
      </w:r>
    </w:p>
    <w:p w:rsidR="004F0048" w:rsidRDefault="004F0048" w:rsidP="00A70821">
      <w:pPr>
        <w:spacing w:before="240" w:after="240" w:line="480" w:lineRule="auto"/>
        <w:ind w:firstLine="720"/>
      </w:pPr>
      <w:r>
        <w:t xml:space="preserve">Both theatre plays are presented in ghost scenes. While drawing ideas from The Eumenides, Molora in the final play Oresteia and the ghost of Klytemnesta present their murder case before goddess-Athena and the Athenian jury. The playset is based </w:t>
      </w:r>
      <w:r w:rsidR="007C4613">
        <w:t>i</w:t>
      </w:r>
      <w:r>
        <w:t xml:space="preserve">n Xhosa village. On the other side, Atsumori is one of the </w:t>
      </w:r>
      <w:r w:rsidR="007C4613">
        <w:t>most delicate</w:t>
      </w:r>
      <w:r>
        <w:t xml:space="preserve"> ghost-of warrior play where Zeami presents a thrilling counterpoint between the past as a heroic action site and the drama that presents as a </w:t>
      </w:r>
      <w:r w:rsidR="00841040">
        <w:t>transcendent (Takeuchi, 2020)</w:t>
      </w:r>
      <w:r>
        <w:t xml:space="preserve">. When Rensho visits Suma </w:t>
      </w:r>
      <w:r w:rsidR="007C4613">
        <w:t>to pray</w:t>
      </w:r>
      <w:r>
        <w:t xml:space="preserve"> for Atsumori, who had killed, he came across men cutting grasses. When he learned about the unfortunate history of the flute, he offers ten Buddhist invocations. Rensho asks the man why and the man disappears, hinting at an incarnation of Atsumori. When Rensho is chanting sutra during the night, the ghost of Atsumori appeared before him. The ghost told him about the ups and downs of their clan, reproducing the scene of his death during the battle of Ichinoti after the murder of Atsumori. Besides, he appeared at night in the form of a ghost before Rensho. Reinsei prays for eternal peace of Atsumoris soul.</w:t>
      </w:r>
    </w:p>
    <w:p w:rsidR="004F0048" w:rsidRDefault="004F0048" w:rsidP="00A70821">
      <w:pPr>
        <w:spacing w:before="240" w:after="240" w:line="480" w:lineRule="auto"/>
        <w:ind w:firstLine="720"/>
      </w:pPr>
      <w:r>
        <w:t>The end of Oresteia is challenging for modern generations who have to take judicial deities where mothers matters than their dads. At first, Orestes returns after a warm welcome from his mother. When he combines powers with his sister, their need for closure can only be determined by revenge is a painful scene to watch. The end of the play comes with mathematical solutions of death for death until the only thing left is ashes-Molora. However, the Greek play tragedy finishes with a realization that despite murder, there is another option to move forward. The end of Atsumori was a second act with Rens</w:t>
      </w:r>
      <w:r w:rsidR="00470A27">
        <w:t>ho making prayers for Atsumori</w:t>
      </w:r>
      <w:r w:rsidR="007C4613">
        <w:t>,</w:t>
      </w:r>
      <w:r w:rsidR="00470A27">
        <w:t xml:space="preserve"> now appearing</w:t>
      </w:r>
      <w:r>
        <w:t xml:space="preserve"> as a ghost. Finally, Rensho refuses to re-enact his role regarding the death of Atsumori. The ghost then </w:t>
      </w:r>
      <w:r w:rsidR="007C4613">
        <w:t>clarifies</w:t>
      </w:r>
      <w:r w:rsidR="00470A27">
        <w:t xml:space="preserve"> that Rensho is not an</w:t>
      </w:r>
      <w:r>
        <w:t xml:space="preserve"> enemy and re</w:t>
      </w:r>
      <w:r w:rsidR="00470A27">
        <w:t>quests the monk utter prayers to facilitate his release</w:t>
      </w:r>
      <w:r>
        <w:t>.</w:t>
      </w:r>
    </w:p>
    <w:p w:rsidR="004F0048" w:rsidRDefault="004F0048" w:rsidP="00A70821">
      <w:pPr>
        <w:spacing w:before="240" w:after="240" w:line="480" w:lineRule="auto"/>
        <w:ind w:firstLine="720"/>
      </w:pPr>
    </w:p>
    <w:p w:rsidR="00841040" w:rsidRDefault="00841040" w:rsidP="00A70821">
      <w:pPr>
        <w:spacing w:before="240" w:after="240" w:line="480" w:lineRule="auto"/>
        <w:ind w:firstLine="720"/>
      </w:pPr>
    </w:p>
    <w:p w:rsidR="00841040" w:rsidRDefault="00841040" w:rsidP="00A70821">
      <w:pPr>
        <w:spacing w:before="240" w:after="240" w:line="480" w:lineRule="auto"/>
        <w:ind w:firstLine="720"/>
      </w:pPr>
    </w:p>
    <w:p w:rsidR="00841040" w:rsidRDefault="00841040" w:rsidP="00A70821">
      <w:pPr>
        <w:spacing w:before="240" w:after="240" w:line="480" w:lineRule="auto"/>
        <w:ind w:firstLine="720"/>
      </w:pPr>
    </w:p>
    <w:p w:rsidR="00841040" w:rsidRDefault="00841040" w:rsidP="00A70821">
      <w:pPr>
        <w:spacing w:before="240" w:after="240" w:line="480" w:lineRule="auto"/>
        <w:ind w:firstLine="720"/>
      </w:pPr>
    </w:p>
    <w:p w:rsidR="00841040" w:rsidRDefault="00841040" w:rsidP="00A70821">
      <w:pPr>
        <w:spacing w:before="240" w:after="240" w:line="480" w:lineRule="auto"/>
      </w:pPr>
    </w:p>
    <w:p w:rsidR="00D12FB9" w:rsidRDefault="00D12FB9" w:rsidP="00A70821">
      <w:pPr>
        <w:spacing w:before="240" w:after="240" w:line="480" w:lineRule="auto"/>
      </w:pPr>
    </w:p>
    <w:p w:rsidR="00841040" w:rsidRDefault="00841040" w:rsidP="00A70821">
      <w:pPr>
        <w:spacing w:before="240" w:after="240" w:line="480" w:lineRule="auto"/>
      </w:pPr>
    </w:p>
    <w:p w:rsidR="00841040" w:rsidRDefault="004F0048" w:rsidP="00A70821">
      <w:pPr>
        <w:spacing w:before="240" w:after="240" w:line="480" w:lineRule="auto"/>
        <w:jc w:val="center"/>
      </w:pPr>
      <w:r>
        <w:t>Ref</w:t>
      </w:r>
      <w:r w:rsidR="00D12FB9">
        <w:t>erences</w:t>
      </w:r>
    </w:p>
    <w:p w:rsidR="00841040" w:rsidRDefault="004F0048" w:rsidP="00A70821">
      <w:pPr>
        <w:spacing w:line="480" w:lineRule="auto"/>
        <w:ind w:left="720" w:hanging="720"/>
      </w:pPr>
      <w:r>
        <w:t xml:space="preserve">Anno, M. (2020). Chapter Three. The Role and Melodic Patterns of the Nohkan </w:t>
      </w:r>
      <w:r w:rsidR="007C4613">
        <w:t>about</w:t>
      </w:r>
      <w:r>
        <w:t xml:space="preserve"> Structural Principles. In </w:t>
      </w:r>
      <w:r>
        <w:rPr>
          <w:i/>
          <w:iCs/>
        </w:rPr>
        <w:t>Piercing the Structure of Tradition</w:t>
      </w:r>
      <w:r>
        <w:t xml:space="preserve"> (pp. 73-116). Cornell University Press.</w:t>
      </w:r>
    </w:p>
    <w:p w:rsidR="00D12FB9" w:rsidRDefault="00841040" w:rsidP="00A70821">
      <w:pPr>
        <w:spacing w:line="480" w:lineRule="auto"/>
        <w:ind w:left="720" w:hanging="720"/>
      </w:pPr>
      <w:r>
        <w:t xml:space="preserve">Pinnington, N. J. (2019). The Classic Noh Plays. In </w:t>
      </w:r>
      <w:r>
        <w:rPr>
          <w:i/>
          <w:iCs/>
        </w:rPr>
        <w:t>A New History of Medieval Japanese Theatre</w:t>
      </w:r>
      <w:r>
        <w:t xml:space="preserve"> (pp. 113-145). Palgrave Macmillan, Cham.</w:t>
      </w:r>
    </w:p>
    <w:p w:rsidR="00841040" w:rsidRDefault="00D12FB9" w:rsidP="00A70821">
      <w:pPr>
        <w:spacing w:line="480" w:lineRule="auto"/>
        <w:ind w:left="720" w:hanging="720"/>
      </w:pPr>
      <w:r>
        <w:t xml:space="preserve">Scherer, M. (2019). ‘Why do you need the dark if what you do is fair?’: staging death, violence, and the TRC in Yaël Farber’s Molora. </w:t>
      </w:r>
      <w:r>
        <w:rPr>
          <w:i/>
          <w:iCs/>
        </w:rPr>
        <w:t>South African Theatre Journal</w:t>
      </w:r>
      <w:r>
        <w:t xml:space="preserve">, </w:t>
      </w:r>
      <w:r>
        <w:rPr>
          <w:i/>
          <w:iCs/>
        </w:rPr>
        <w:t>32</w:t>
      </w:r>
      <w:r>
        <w:t>(3), 215-234.</w:t>
      </w:r>
    </w:p>
    <w:p w:rsidR="00D12FB9" w:rsidRDefault="00841040" w:rsidP="00A70821">
      <w:pPr>
        <w:spacing w:line="480" w:lineRule="auto"/>
        <w:ind w:left="720" w:hanging="720"/>
      </w:pPr>
      <w:r>
        <w:t xml:space="preserve">Takeuchi, A. (2020). The Fusion of Narration and Character Voices in Noh Drama. A Narratological Approach to Zeami’s God Plays and Warrior Plays. </w:t>
      </w:r>
      <w:r>
        <w:rPr>
          <w:i/>
          <w:iCs/>
        </w:rPr>
        <w:t>Beiträge zur mediävistischen Erzählforschung</w:t>
      </w:r>
      <w:r>
        <w:t>, 113-149.</w:t>
      </w:r>
    </w:p>
    <w:p w:rsidR="00841040" w:rsidRDefault="00841040" w:rsidP="00A70821">
      <w:pPr>
        <w:spacing w:line="480" w:lineRule="auto"/>
        <w:ind w:left="720" w:hanging="720"/>
      </w:pPr>
      <w:r>
        <w:t xml:space="preserve">Wetmore, K. J. (2017). Reception of the Plays of Aeschylus in South Africa. In </w:t>
      </w:r>
      <w:r>
        <w:rPr>
          <w:i/>
          <w:iCs/>
        </w:rPr>
        <w:t>Brill</w:t>
      </w:r>
      <w:r w:rsidR="007C4613">
        <w:rPr>
          <w:i/>
          <w:iCs/>
        </w:rPr>
        <w:t>’</w:t>
      </w:r>
      <w:r>
        <w:rPr>
          <w:i/>
          <w:iCs/>
        </w:rPr>
        <w:t>s Companion to the Reception of Aeschylus</w:t>
      </w:r>
      <w:r>
        <w:t xml:space="preserve"> (pp. 474-487). Brill.</w:t>
      </w:r>
    </w:p>
    <w:p w:rsidR="004F0048" w:rsidRDefault="004F0048" w:rsidP="00A70821">
      <w:pPr>
        <w:spacing w:before="240" w:after="240" w:line="480" w:lineRule="auto"/>
        <w:ind w:left="720" w:hanging="720"/>
      </w:pPr>
    </w:p>
    <w:sectPr w:rsidR="004F0048">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AD5" w:rsidRDefault="00121AD5" w:rsidP="00D12FB9">
      <w:r>
        <w:separator/>
      </w:r>
    </w:p>
  </w:endnote>
  <w:endnote w:type="continuationSeparator" w:id="0">
    <w:p w:rsidR="00121AD5" w:rsidRDefault="00121AD5" w:rsidP="00D1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AD5" w:rsidRDefault="00121AD5" w:rsidP="00D12FB9">
      <w:r>
        <w:separator/>
      </w:r>
    </w:p>
  </w:footnote>
  <w:footnote w:type="continuationSeparator" w:id="0">
    <w:p w:rsidR="00121AD5" w:rsidRDefault="00121AD5" w:rsidP="00D12F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983048"/>
      <w:docPartObj>
        <w:docPartGallery w:val="Page Numbers (Top of Page)"/>
        <w:docPartUnique/>
      </w:docPartObj>
    </w:sdtPr>
    <w:sdtEndPr>
      <w:rPr>
        <w:noProof/>
      </w:rPr>
    </w:sdtEndPr>
    <w:sdtContent>
      <w:p w:rsidR="00D12FB9" w:rsidRDefault="00D12FB9">
        <w:pPr>
          <w:pStyle w:val="Header"/>
          <w:jc w:val="right"/>
        </w:pPr>
        <w:r>
          <w:fldChar w:fldCharType="begin"/>
        </w:r>
        <w:r>
          <w:instrText xml:space="preserve"> PAGE   \* MERGEFORMAT </w:instrText>
        </w:r>
        <w:r>
          <w:fldChar w:fldCharType="separate"/>
        </w:r>
        <w:r w:rsidR="00B660CF">
          <w:rPr>
            <w:noProof/>
          </w:rPr>
          <w:t>2</w:t>
        </w:r>
        <w:r>
          <w:rPr>
            <w:noProof/>
          </w:rPr>
          <w:fldChar w:fldCharType="end"/>
        </w:r>
      </w:p>
    </w:sdtContent>
  </w:sdt>
  <w:p w:rsidR="00D12FB9" w:rsidRDefault="00D12F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xsrQ0MTY2NzM3MDBR0lEKTi0uzszPAykwrAUAv9BjNywAAAA="/>
  </w:docVars>
  <w:rsids>
    <w:rsidRoot w:val="00C07161"/>
    <w:rsid w:val="000457BE"/>
    <w:rsid w:val="00121AD5"/>
    <w:rsid w:val="001F2D85"/>
    <w:rsid w:val="004009B9"/>
    <w:rsid w:val="00470A27"/>
    <w:rsid w:val="004E77F8"/>
    <w:rsid w:val="004F0048"/>
    <w:rsid w:val="007C4613"/>
    <w:rsid w:val="00841040"/>
    <w:rsid w:val="008D3418"/>
    <w:rsid w:val="009C567C"/>
    <w:rsid w:val="00A70821"/>
    <w:rsid w:val="00B54294"/>
    <w:rsid w:val="00B660CF"/>
    <w:rsid w:val="00C07161"/>
    <w:rsid w:val="00CB53D6"/>
    <w:rsid w:val="00D12FB9"/>
    <w:rsid w:val="00F0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27C2"/>
  <w15:docId w15:val="{7D84480A-A56B-4002-ADE7-EAADB93A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D12FB9"/>
    <w:pPr>
      <w:tabs>
        <w:tab w:val="center" w:pos="4680"/>
        <w:tab w:val="right" w:pos="9360"/>
      </w:tabs>
    </w:pPr>
  </w:style>
  <w:style w:type="character" w:customStyle="1" w:styleId="HeaderChar">
    <w:name w:val="Header Char"/>
    <w:basedOn w:val="DefaultParagraphFont"/>
    <w:link w:val="Header"/>
    <w:uiPriority w:val="99"/>
    <w:rsid w:val="00D12FB9"/>
    <w:rPr>
      <w:sz w:val="24"/>
      <w:szCs w:val="24"/>
    </w:rPr>
  </w:style>
  <w:style w:type="paragraph" w:styleId="Footer">
    <w:name w:val="footer"/>
    <w:basedOn w:val="Normal"/>
    <w:link w:val="FooterChar"/>
    <w:uiPriority w:val="99"/>
    <w:unhideWhenUsed/>
    <w:rsid w:val="00D12FB9"/>
    <w:pPr>
      <w:tabs>
        <w:tab w:val="center" w:pos="4680"/>
        <w:tab w:val="right" w:pos="9360"/>
      </w:tabs>
    </w:pPr>
  </w:style>
  <w:style w:type="character" w:customStyle="1" w:styleId="FooterChar">
    <w:name w:val="Footer Char"/>
    <w:basedOn w:val="DefaultParagraphFont"/>
    <w:link w:val="Footer"/>
    <w:uiPriority w:val="99"/>
    <w:rsid w:val="00D12F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0281">
      <w:bodyDiv w:val="1"/>
      <w:marLeft w:val="0"/>
      <w:marRight w:val="0"/>
      <w:marTop w:val="0"/>
      <w:marBottom w:val="0"/>
      <w:divBdr>
        <w:top w:val="none" w:sz="0" w:space="0" w:color="auto"/>
        <w:left w:val="none" w:sz="0" w:space="0" w:color="auto"/>
        <w:bottom w:val="none" w:sz="0" w:space="0" w:color="auto"/>
        <w:right w:val="none" w:sz="0" w:space="0" w:color="auto"/>
      </w:divBdr>
      <w:divsChild>
        <w:div w:id="1813517971">
          <w:marLeft w:val="0"/>
          <w:marRight w:val="0"/>
          <w:marTop w:val="0"/>
          <w:marBottom w:val="0"/>
          <w:divBdr>
            <w:top w:val="none" w:sz="0" w:space="0" w:color="auto"/>
            <w:left w:val="none" w:sz="0" w:space="0" w:color="auto"/>
            <w:bottom w:val="none" w:sz="0" w:space="0" w:color="auto"/>
            <w:right w:val="none" w:sz="0" w:space="0" w:color="auto"/>
          </w:divBdr>
        </w:div>
      </w:divsChild>
    </w:div>
    <w:div w:id="586427373">
      <w:bodyDiv w:val="1"/>
      <w:marLeft w:val="0"/>
      <w:marRight w:val="0"/>
      <w:marTop w:val="0"/>
      <w:marBottom w:val="0"/>
      <w:divBdr>
        <w:top w:val="none" w:sz="0" w:space="0" w:color="auto"/>
        <w:left w:val="none" w:sz="0" w:space="0" w:color="auto"/>
        <w:bottom w:val="none" w:sz="0" w:space="0" w:color="auto"/>
        <w:right w:val="none" w:sz="0" w:space="0" w:color="auto"/>
      </w:divBdr>
      <w:divsChild>
        <w:div w:id="2032411484">
          <w:marLeft w:val="0"/>
          <w:marRight w:val="0"/>
          <w:marTop w:val="0"/>
          <w:marBottom w:val="0"/>
          <w:divBdr>
            <w:top w:val="none" w:sz="0" w:space="0" w:color="auto"/>
            <w:left w:val="none" w:sz="0" w:space="0" w:color="auto"/>
            <w:bottom w:val="none" w:sz="0" w:space="0" w:color="auto"/>
            <w:right w:val="none" w:sz="0" w:space="0" w:color="auto"/>
          </w:divBdr>
        </w:div>
      </w:divsChild>
    </w:div>
    <w:div w:id="1394887441">
      <w:bodyDiv w:val="1"/>
      <w:marLeft w:val="0"/>
      <w:marRight w:val="0"/>
      <w:marTop w:val="0"/>
      <w:marBottom w:val="0"/>
      <w:divBdr>
        <w:top w:val="none" w:sz="0" w:space="0" w:color="auto"/>
        <w:left w:val="none" w:sz="0" w:space="0" w:color="auto"/>
        <w:bottom w:val="none" w:sz="0" w:space="0" w:color="auto"/>
        <w:right w:val="none" w:sz="0" w:space="0" w:color="auto"/>
      </w:divBdr>
      <w:divsChild>
        <w:div w:id="690843411">
          <w:marLeft w:val="0"/>
          <w:marRight w:val="0"/>
          <w:marTop w:val="0"/>
          <w:marBottom w:val="0"/>
          <w:divBdr>
            <w:top w:val="none" w:sz="0" w:space="0" w:color="auto"/>
            <w:left w:val="none" w:sz="0" w:space="0" w:color="auto"/>
            <w:bottom w:val="none" w:sz="0" w:space="0" w:color="auto"/>
            <w:right w:val="none" w:sz="0" w:space="0" w:color="auto"/>
          </w:divBdr>
        </w:div>
      </w:divsChild>
    </w:div>
    <w:div w:id="1657686056">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
      </w:divsChild>
    </w:div>
    <w:div w:id="1688940051">
      <w:bodyDiv w:val="1"/>
      <w:marLeft w:val="0"/>
      <w:marRight w:val="0"/>
      <w:marTop w:val="0"/>
      <w:marBottom w:val="0"/>
      <w:divBdr>
        <w:top w:val="none" w:sz="0" w:space="0" w:color="auto"/>
        <w:left w:val="none" w:sz="0" w:space="0" w:color="auto"/>
        <w:bottom w:val="none" w:sz="0" w:space="0" w:color="auto"/>
        <w:right w:val="none" w:sz="0" w:space="0" w:color="auto"/>
      </w:divBdr>
      <w:divsChild>
        <w:div w:id="14533547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9</cp:revision>
  <dcterms:created xsi:type="dcterms:W3CDTF">2021-04-20T22:07:00Z</dcterms:created>
  <dcterms:modified xsi:type="dcterms:W3CDTF">2021-04-20T22:21:00Z</dcterms:modified>
</cp:coreProperties>
</file>